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86" w:rsidRDefault="00641786" w:rsidP="00726E38">
      <w:pPr>
        <w:spacing w:line="360" w:lineRule="auto"/>
        <w:rPr>
          <w:sz w:val="24"/>
          <w:szCs w:val="24"/>
        </w:rPr>
      </w:pPr>
      <w:r>
        <w:rPr>
          <w:rFonts w:cs="宋体" w:hint="eastAsia"/>
          <w:sz w:val="24"/>
          <w:szCs w:val="24"/>
        </w:rPr>
        <w:t>股票代码：</w:t>
      </w:r>
      <w:r>
        <w:rPr>
          <w:sz w:val="24"/>
          <w:szCs w:val="24"/>
        </w:rPr>
        <w:t xml:space="preserve">002449        </w:t>
      </w:r>
      <w:r>
        <w:rPr>
          <w:rFonts w:cs="宋体" w:hint="eastAsia"/>
          <w:sz w:val="24"/>
          <w:szCs w:val="24"/>
        </w:rPr>
        <w:t>股票简称：国星光电</w:t>
      </w:r>
      <w:r>
        <w:rPr>
          <w:sz w:val="24"/>
          <w:szCs w:val="24"/>
        </w:rPr>
        <w:t xml:space="preserve">           </w:t>
      </w:r>
      <w:r>
        <w:rPr>
          <w:rFonts w:cs="宋体" w:hint="eastAsia"/>
          <w:sz w:val="24"/>
          <w:szCs w:val="24"/>
        </w:rPr>
        <w:t>公告编号：</w:t>
      </w:r>
      <w:r w:rsidRPr="0049057E">
        <w:rPr>
          <w:sz w:val="24"/>
          <w:szCs w:val="24"/>
        </w:rPr>
        <w:t>2016-059</w:t>
      </w:r>
    </w:p>
    <w:p w:rsidR="00641786" w:rsidRDefault="00641786" w:rsidP="00726E38">
      <w:pPr>
        <w:rPr>
          <w:sz w:val="24"/>
          <w:szCs w:val="24"/>
        </w:rPr>
      </w:pPr>
    </w:p>
    <w:p w:rsidR="00641786" w:rsidRDefault="00641786" w:rsidP="00726E38">
      <w:pPr>
        <w:jc w:val="center"/>
        <w:rPr>
          <w:sz w:val="32"/>
          <w:szCs w:val="32"/>
        </w:rPr>
      </w:pPr>
      <w:r>
        <w:rPr>
          <w:rFonts w:cs="宋体" w:hint="eastAsia"/>
          <w:sz w:val="32"/>
          <w:szCs w:val="32"/>
        </w:rPr>
        <w:t>佛山市国星光电股份有限公司</w:t>
      </w:r>
    </w:p>
    <w:p w:rsidR="00641786" w:rsidRDefault="00641786" w:rsidP="00726E38">
      <w:pPr>
        <w:jc w:val="center"/>
        <w:rPr>
          <w:sz w:val="32"/>
          <w:szCs w:val="32"/>
        </w:rPr>
      </w:pPr>
      <w:r>
        <w:rPr>
          <w:rFonts w:cs="宋体" w:hint="eastAsia"/>
          <w:sz w:val="32"/>
          <w:szCs w:val="32"/>
        </w:rPr>
        <w:t>关于获得</w:t>
      </w:r>
      <w:r w:rsidRPr="00FC3AF4">
        <w:rPr>
          <w:rFonts w:cs="宋体" w:hint="eastAsia"/>
          <w:sz w:val="32"/>
          <w:szCs w:val="32"/>
        </w:rPr>
        <w:t>中国合格评定国家认可委员会</w:t>
      </w:r>
      <w:r>
        <w:rPr>
          <w:rFonts w:cs="宋体" w:hint="eastAsia"/>
          <w:sz w:val="32"/>
          <w:szCs w:val="32"/>
        </w:rPr>
        <w:t>（</w:t>
      </w:r>
      <w:r>
        <w:rPr>
          <w:sz w:val="32"/>
          <w:szCs w:val="32"/>
        </w:rPr>
        <w:t>CNAS</w:t>
      </w:r>
      <w:r>
        <w:rPr>
          <w:rFonts w:cs="宋体" w:hint="eastAsia"/>
          <w:sz w:val="32"/>
          <w:szCs w:val="32"/>
        </w:rPr>
        <w:t>）</w:t>
      </w:r>
    </w:p>
    <w:p w:rsidR="00641786" w:rsidRPr="00A353EE" w:rsidRDefault="00641786" w:rsidP="00726E38">
      <w:pPr>
        <w:jc w:val="center"/>
        <w:rPr>
          <w:sz w:val="32"/>
          <w:szCs w:val="32"/>
        </w:rPr>
      </w:pPr>
      <w:r>
        <w:rPr>
          <w:rFonts w:cs="宋体" w:hint="eastAsia"/>
          <w:sz w:val="32"/>
          <w:szCs w:val="32"/>
        </w:rPr>
        <w:t>实验室认可的公告</w:t>
      </w:r>
    </w:p>
    <w:p w:rsidR="00641786" w:rsidRPr="00A353EE" w:rsidRDefault="00641786" w:rsidP="00327742">
      <w:pPr>
        <w:pBdr>
          <w:top w:val="single" w:sz="4" w:space="1" w:color="auto"/>
          <w:left w:val="single" w:sz="4" w:space="4" w:color="auto"/>
          <w:bottom w:val="single" w:sz="4" w:space="1" w:color="auto"/>
          <w:right w:val="single" w:sz="4" w:space="4" w:color="auto"/>
        </w:pBdr>
        <w:spacing w:line="360" w:lineRule="auto"/>
        <w:ind w:firstLineChars="200" w:firstLine="480"/>
        <w:rPr>
          <w:sz w:val="24"/>
          <w:szCs w:val="24"/>
        </w:rPr>
      </w:pPr>
      <w:r>
        <w:rPr>
          <w:rFonts w:cs="宋体" w:hint="eastAsia"/>
          <w:sz w:val="24"/>
          <w:szCs w:val="24"/>
        </w:rPr>
        <w:t>本公司及董事会全体成员保证公告内容真实、准确、完整，并对公告中的虚假记载、误导性陈述或者重大遗漏承担责任。</w:t>
      </w:r>
    </w:p>
    <w:p w:rsidR="00641786" w:rsidRDefault="00641786" w:rsidP="00726E38">
      <w:pPr>
        <w:rPr>
          <w:sz w:val="24"/>
          <w:szCs w:val="24"/>
        </w:rPr>
      </w:pPr>
    </w:p>
    <w:p w:rsidR="00641786" w:rsidRDefault="00641786" w:rsidP="00FC1518">
      <w:pPr>
        <w:spacing w:line="360" w:lineRule="auto"/>
        <w:ind w:firstLineChars="200" w:firstLine="480"/>
        <w:rPr>
          <w:sz w:val="24"/>
          <w:szCs w:val="24"/>
        </w:rPr>
      </w:pPr>
      <w:r w:rsidRPr="00726E38">
        <w:rPr>
          <w:rFonts w:cs="宋体" w:hint="eastAsia"/>
          <w:sz w:val="24"/>
          <w:szCs w:val="24"/>
        </w:rPr>
        <w:t>佛山市国星光电股份有限公司（以下</w:t>
      </w:r>
      <w:r>
        <w:rPr>
          <w:rFonts w:cs="宋体" w:hint="eastAsia"/>
          <w:sz w:val="24"/>
          <w:szCs w:val="24"/>
        </w:rPr>
        <w:t>称</w:t>
      </w:r>
      <w:r w:rsidRPr="00726E38">
        <w:rPr>
          <w:sz w:val="24"/>
          <w:szCs w:val="24"/>
        </w:rPr>
        <w:t xml:space="preserve"> “</w:t>
      </w:r>
      <w:r w:rsidRPr="00726E38">
        <w:rPr>
          <w:rFonts w:cs="宋体" w:hint="eastAsia"/>
          <w:sz w:val="24"/>
          <w:szCs w:val="24"/>
        </w:rPr>
        <w:t>公司</w:t>
      </w:r>
      <w:r w:rsidRPr="00726E38">
        <w:rPr>
          <w:sz w:val="24"/>
          <w:szCs w:val="24"/>
        </w:rPr>
        <w:t>”</w:t>
      </w:r>
      <w:r w:rsidRPr="00726E38">
        <w:rPr>
          <w:rFonts w:cs="宋体" w:hint="eastAsia"/>
          <w:sz w:val="24"/>
          <w:szCs w:val="24"/>
        </w:rPr>
        <w:t>）</w:t>
      </w:r>
      <w:r>
        <w:rPr>
          <w:rFonts w:cs="宋体" w:hint="eastAsia"/>
          <w:sz w:val="24"/>
          <w:szCs w:val="24"/>
        </w:rPr>
        <w:t>于近日获得中国合格评定国家认可委员会（以下称</w:t>
      </w:r>
      <w:r>
        <w:rPr>
          <w:sz w:val="24"/>
          <w:szCs w:val="24"/>
        </w:rPr>
        <w:t>“CNAS”</w:t>
      </w:r>
      <w:r>
        <w:rPr>
          <w:rFonts w:cs="宋体" w:hint="eastAsia"/>
          <w:sz w:val="24"/>
          <w:szCs w:val="24"/>
        </w:rPr>
        <w:t>）授予的实验室认可证书，证书主要内容如下：</w:t>
      </w:r>
    </w:p>
    <w:p w:rsidR="00641786" w:rsidRDefault="00641786" w:rsidP="00FC1518">
      <w:pPr>
        <w:spacing w:line="360" w:lineRule="auto"/>
        <w:ind w:firstLineChars="200" w:firstLine="480"/>
        <w:rPr>
          <w:sz w:val="24"/>
          <w:szCs w:val="24"/>
        </w:rPr>
      </w:pPr>
      <w:r>
        <w:rPr>
          <w:rFonts w:cs="宋体" w:hint="eastAsia"/>
          <w:sz w:val="24"/>
          <w:szCs w:val="24"/>
        </w:rPr>
        <w:t>兹证明：</w:t>
      </w:r>
    </w:p>
    <w:p w:rsidR="00641786" w:rsidRDefault="00641786" w:rsidP="00FC1518">
      <w:pPr>
        <w:spacing w:line="360" w:lineRule="auto"/>
        <w:ind w:firstLineChars="200" w:firstLine="480"/>
        <w:rPr>
          <w:sz w:val="24"/>
          <w:szCs w:val="24"/>
        </w:rPr>
      </w:pPr>
      <w:r>
        <w:rPr>
          <w:rFonts w:cs="宋体" w:hint="eastAsia"/>
          <w:sz w:val="24"/>
          <w:szCs w:val="24"/>
        </w:rPr>
        <w:t>佛山市国星光电股份有限公司分析测试中心</w:t>
      </w:r>
    </w:p>
    <w:p w:rsidR="00641786" w:rsidRDefault="00641786" w:rsidP="00FC1518">
      <w:pPr>
        <w:spacing w:line="360" w:lineRule="auto"/>
        <w:ind w:firstLineChars="200" w:firstLine="480"/>
        <w:rPr>
          <w:sz w:val="24"/>
          <w:szCs w:val="24"/>
        </w:rPr>
      </w:pPr>
      <w:r>
        <w:rPr>
          <w:rFonts w:cs="宋体" w:hint="eastAsia"/>
          <w:sz w:val="24"/>
          <w:szCs w:val="24"/>
        </w:rPr>
        <w:t>广东省佛山市禅城区华宝南路</w:t>
      </w:r>
      <w:r>
        <w:rPr>
          <w:sz w:val="24"/>
          <w:szCs w:val="24"/>
        </w:rPr>
        <w:t>18</w:t>
      </w:r>
      <w:r>
        <w:rPr>
          <w:rFonts w:cs="宋体" w:hint="eastAsia"/>
          <w:sz w:val="24"/>
          <w:szCs w:val="24"/>
        </w:rPr>
        <w:t>号，</w:t>
      </w:r>
      <w:r>
        <w:rPr>
          <w:sz w:val="24"/>
          <w:szCs w:val="24"/>
        </w:rPr>
        <w:t>528000</w:t>
      </w:r>
    </w:p>
    <w:p w:rsidR="00641786" w:rsidRDefault="00641786" w:rsidP="00FC1518">
      <w:pPr>
        <w:spacing w:line="360" w:lineRule="auto"/>
        <w:ind w:firstLineChars="200" w:firstLine="480"/>
        <w:rPr>
          <w:sz w:val="24"/>
          <w:szCs w:val="24"/>
        </w:rPr>
      </w:pPr>
      <w:r>
        <w:rPr>
          <w:rFonts w:cs="宋体" w:hint="eastAsia"/>
          <w:sz w:val="24"/>
          <w:szCs w:val="24"/>
        </w:rPr>
        <w:t>符合</w:t>
      </w:r>
      <w:r>
        <w:rPr>
          <w:sz w:val="24"/>
          <w:szCs w:val="24"/>
        </w:rPr>
        <w:t>ISO/IEC 17025</w:t>
      </w:r>
      <w:r>
        <w:rPr>
          <w:rFonts w:cs="宋体" w:hint="eastAsia"/>
          <w:sz w:val="24"/>
          <w:szCs w:val="24"/>
        </w:rPr>
        <w:t>：</w:t>
      </w:r>
      <w:r>
        <w:rPr>
          <w:sz w:val="24"/>
          <w:szCs w:val="24"/>
        </w:rPr>
        <w:t>2005</w:t>
      </w:r>
      <w:r>
        <w:rPr>
          <w:rFonts w:cs="宋体" w:hint="eastAsia"/>
          <w:sz w:val="24"/>
          <w:szCs w:val="24"/>
        </w:rPr>
        <w:t>《检测和校准实验室能力的通用要求》（</w:t>
      </w:r>
      <w:r>
        <w:rPr>
          <w:sz w:val="24"/>
          <w:szCs w:val="24"/>
        </w:rPr>
        <w:t>CNAS-CL01</w:t>
      </w:r>
      <w:r>
        <w:rPr>
          <w:rFonts w:cs="宋体" w:hint="eastAsia"/>
          <w:sz w:val="24"/>
          <w:szCs w:val="24"/>
        </w:rPr>
        <w:t>《检测和校准实验室能力认可准则》）的要求，具备承担</w:t>
      </w:r>
      <w:r>
        <w:rPr>
          <w:sz w:val="24"/>
          <w:szCs w:val="24"/>
        </w:rPr>
        <w:t>CNAS</w:t>
      </w:r>
      <w:r>
        <w:rPr>
          <w:rFonts w:cs="宋体" w:hint="eastAsia"/>
          <w:sz w:val="24"/>
          <w:szCs w:val="24"/>
        </w:rPr>
        <w:t>国家实验室认可证书附件所列服务的能力。</w:t>
      </w:r>
    </w:p>
    <w:p w:rsidR="00641786" w:rsidRDefault="00641786" w:rsidP="00FC1518">
      <w:pPr>
        <w:spacing w:line="360" w:lineRule="auto"/>
        <w:ind w:firstLineChars="200" w:firstLine="480"/>
        <w:rPr>
          <w:sz w:val="24"/>
          <w:szCs w:val="24"/>
        </w:rPr>
      </w:pPr>
      <w:r>
        <w:rPr>
          <w:rFonts w:cs="宋体" w:hint="eastAsia"/>
          <w:sz w:val="24"/>
          <w:szCs w:val="24"/>
        </w:rPr>
        <w:t>机构注册号：</w:t>
      </w:r>
      <w:r>
        <w:rPr>
          <w:sz w:val="24"/>
          <w:szCs w:val="24"/>
        </w:rPr>
        <w:t>CNAS L9491</w:t>
      </w:r>
    </w:p>
    <w:p w:rsidR="00641786" w:rsidRDefault="00641786" w:rsidP="00FC1518">
      <w:pPr>
        <w:spacing w:line="360" w:lineRule="auto"/>
        <w:ind w:firstLineChars="200" w:firstLine="480"/>
        <w:rPr>
          <w:sz w:val="24"/>
          <w:szCs w:val="24"/>
        </w:rPr>
      </w:pPr>
      <w:r>
        <w:rPr>
          <w:rFonts w:cs="宋体" w:hint="eastAsia"/>
          <w:sz w:val="24"/>
          <w:szCs w:val="24"/>
        </w:rPr>
        <w:t>证书签发日期：</w:t>
      </w:r>
      <w:r>
        <w:rPr>
          <w:sz w:val="24"/>
          <w:szCs w:val="24"/>
        </w:rPr>
        <w:t>2016</w:t>
      </w:r>
      <w:r>
        <w:rPr>
          <w:rFonts w:cs="宋体" w:hint="eastAsia"/>
          <w:sz w:val="24"/>
          <w:szCs w:val="24"/>
        </w:rPr>
        <w:t>年</w:t>
      </w:r>
      <w:r>
        <w:rPr>
          <w:sz w:val="24"/>
          <w:szCs w:val="24"/>
        </w:rPr>
        <w:t>12</w:t>
      </w:r>
      <w:r>
        <w:rPr>
          <w:rFonts w:cs="宋体" w:hint="eastAsia"/>
          <w:sz w:val="24"/>
          <w:szCs w:val="24"/>
        </w:rPr>
        <w:t>月</w:t>
      </w:r>
      <w:r>
        <w:rPr>
          <w:sz w:val="24"/>
          <w:szCs w:val="24"/>
        </w:rPr>
        <w:t>05</w:t>
      </w:r>
      <w:r>
        <w:rPr>
          <w:rFonts w:cs="宋体" w:hint="eastAsia"/>
          <w:sz w:val="24"/>
          <w:szCs w:val="24"/>
        </w:rPr>
        <w:t>日</w:t>
      </w:r>
    </w:p>
    <w:p w:rsidR="00641786" w:rsidRDefault="00641786" w:rsidP="00FC1518">
      <w:pPr>
        <w:spacing w:line="360" w:lineRule="auto"/>
        <w:ind w:firstLineChars="200" w:firstLine="480"/>
        <w:rPr>
          <w:sz w:val="24"/>
          <w:szCs w:val="24"/>
        </w:rPr>
      </w:pPr>
      <w:r>
        <w:rPr>
          <w:rFonts w:cs="宋体" w:hint="eastAsia"/>
          <w:sz w:val="24"/>
          <w:szCs w:val="24"/>
        </w:rPr>
        <w:t>证书有效期至：</w:t>
      </w:r>
      <w:r>
        <w:rPr>
          <w:sz w:val="24"/>
          <w:szCs w:val="24"/>
        </w:rPr>
        <w:t>2022</w:t>
      </w:r>
      <w:r>
        <w:rPr>
          <w:rFonts w:cs="宋体" w:hint="eastAsia"/>
          <w:sz w:val="24"/>
          <w:szCs w:val="24"/>
        </w:rPr>
        <w:t>年</w:t>
      </w:r>
      <w:r>
        <w:rPr>
          <w:sz w:val="24"/>
          <w:szCs w:val="24"/>
        </w:rPr>
        <w:t>12</w:t>
      </w:r>
      <w:r>
        <w:rPr>
          <w:rFonts w:cs="宋体" w:hint="eastAsia"/>
          <w:sz w:val="24"/>
          <w:szCs w:val="24"/>
        </w:rPr>
        <w:t>月</w:t>
      </w:r>
      <w:r>
        <w:rPr>
          <w:sz w:val="24"/>
          <w:szCs w:val="24"/>
        </w:rPr>
        <w:t>04</w:t>
      </w:r>
      <w:r>
        <w:rPr>
          <w:rFonts w:cs="宋体" w:hint="eastAsia"/>
          <w:sz w:val="24"/>
          <w:szCs w:val="24"/>
        </w:rPr>
        <w:t>日</w:t>
      </w:r>
    </w:p>
    <w:p w:rsidR="00641786" w:rsidRDefault="00641786" w:rsidP="00FC1518">
      <w:pPr>
        <w:spacing w:line="360" w:lineRule="auto"/>
        <w:ind w:firstLineChars="200" w:firstLine="480"/>
        <w:rPr>
          <w:sz w:val="24"/>
          <w:szCs w:val="24"/>
        </w:rPr>
      </w:pPr>
      <w:r w:rsidRPr="008E2AEC">
        <w:rPr>
          <w:sz w:val="24"/>
          <w:szCs w:val="24"/>
        </w:rPr>
        <w:t>CNAS</w:t>
      </w:r>
      <w:r>
        <w:rPr>
          <w:rFonts w:cs="宋体" w:hint="eastAsia"/>
          <w:sz w:val="24"/>
          <w:szCs w:val="24"/>
        </w:rPr>
        <w:t>是</w:t>
      </w:r>
      <w:r w:rsidRPr="00E45BB7">
        <w:rPr>
          <w:rFonts w:cs="宋体" w:hint="eastAsia"/>
          <w:sz w:val="24"/>
          <w:szCs w:val="24"/>
        </w:rPr>
        <w:t>由国家认证认可监督管理委员会批准设立并授权的国家认可机构，统一负责对认证机构、实验室和检查机构等相关机构的认可工作</w:t>
      </w:r>
      <w:r>
        <w:rPr>
          <w:rFonts w:cs="宋体" w:hint="eastAsia"/>
          <w:sz w:val="24"/>
          <w:szCs w:val="24"/>
        </w:rPr>
        <w:t>；</w:t>
      </w:r>
      <w:r w:rsidRPr="00D77701">
        <w:rPr>
          <w:rFonts w:cs="宋体" w:hint="eastAsia"/>
          <w:sz w:val="24"/>
          <w:szCs w:val="24"/>
        </w:rPr>
        <w:t>是国际实验室认可合作组织（以下简称</w:t>
      </w:r>
      <w:r w:rsidRPr="00D77701">
        <w:rPr>
          <w:sz w:val="24"/>
          <w:szCs w:val="24"/>
        </w:rPr>
        <w:t>“ILAC”</w:t>
      </w:r>
      <w:r w:rsidRPr="00D77701">
        <w:rPr>
          <w:rFonts w:cs="宋体" w:hint="eastAsia"/>
          <w:sz w:val="24"/>
          <w:szCs w:val="24"/>
        </w:rPr>
        <w:t>）和亚太地区实验认可合作组织多边互认协议成员。</w:t>
      </w:r>
      <w:r w:rsidRPr="008E2AEC">
        <w:rPr>
          <w:rFonts w:cs="宋体" w:hint="eastAsia"/>
          <w:sz w:val="24"/>
          <w:szCs w:val="24"/>
        </w:rPr>
        <w:t>实验室认可在国内和国际上被视为是技术能力和管理能力的可靠性依据，通过认可的实验室出具的检测报告具有</w:t>
      </w:r>
      <w:r w:rsidRPr="008E2AEC">
        <w:rPr>
          <w:sz w:val="24"/>
          <w:szCs w:val="24"/>
        </w:rPr>
        <w:t xml:space="preserve"> CNAS </w:t>
      </w:r>
      <w:r w:rsidRPr="008E2AEC">
        <w:rPr>
          <w:rFonts w:cs="宋体" w:hint="eastAsia"/>
          <w:sz w:val="24"/>
          <w:szCs w:val="24"/>
        </w:rPr>
        <w:t>和</w:t>
      </w:r>
      <w:r w:rsidRPr="008E2AEC">
        <w:rPr>
          <w:sz w:val="24"/>
          <w:szCs w:val="24"/>
        </w:rPr>
        <w:t xml:space="preserve"> ILAC </w:t>
      </w:r>
      <w:r w:rsidRPr="008E2AEC">
        <w:rPr>
          <w:rFonts w:cs="宋体" w:hint="eastAsia"/>
          <w:sz w:val="24"/>
          <w:szCs w:val="24"/>
        </w:rPr>
        <w:t>的标识，其所出具的检测数据具有国际权威性。</w:t>
      </w:r>
    </w:p>
    <w:p w:rsidR="00641786" w:rsidRPr="007A4258" w:rsidRDefault="00641786" w:rsidP="00FC1518">
      <w:pPr>
        <w:spacing w:line="360" w:lineRule="auto"/>
        <w:ind w:firstLineChars="200" w:firstLine="480"/>
        <w:rPr>
          <w:sz w:val="24"/>
          <w:szCs w:val="24"/>
        </w:rPr>
      </w:pPr>
      <w:r w:rsidRPr="004C0119">
        <w:rPr>
          <w:rFonts w:cs="宋体" w:hint="eastAsia"/>
          <w:sz w:val="24"/>
          <w:szCs w:val="24"/>
        </w:rPr>
        <w:t>公司</w:t>
      </w:r>
      <w:r w:rsidRPr="004C0119">
        <w:rPr>
          <w:rFonts w:ascii="宋体" w:hAnsi="宋体" w:cs="宋体" w:hint="eastAsia"/>
          <w:sz w:val="24"/>
          <w:szCs w:val="24"/>
        </w:rPr>
        <w:t>分析测试中心的检测领域包括：</w:t>
      </w:r>
      <w:r w:rsidRPr="004C0119">
        <w:rPr>
          <w:rFonts w:ascii="宋体" w:hAnsi="宋体" w:cs="宋体"/>
          <w:sz w:val="24"/>
          <w:szCs w:val="24"/>
        </w:rPr>
        <w:t>LED</w:t>
      </w:r>
      <w:r w:rsidRPr="004C0119">
        <w:rPr>
          <w:rFonts w:ascii="宋体" w:hAnsi="宋体" w:cs="宋体" w:hint="eastAsia"/>
          <w:sz w:val="24"/>
          <w:szCs w:val="24"/>
        </w:rPr>
        <w:t>器件、组件及灯具产品的电气、安规、可靠性、光电性能和</w:t>
      </w:r>
      <w:r w:rsidRPr="004C0119">
        <w:rPr>
          <w:rFonts w:ascii="宋体" w:hAnsi="宋体" w:cs="宋体"/>
          <w:sz w:val="24"/>
          <w:szCs w:val="24"/>
        </w:rPr>
        <w:t>EMC</w:t>
      </w:r>
      <w:r w:rsidRPr="004C0119">
        <w:rPr>
          <w:rFonts w:ascii="宋体" w:hAnsi="宋体" w:cs="宋体" w:hint="eastAsia"/>
          <w:sz w:val="24"/>
          <w:szCs w:val="24"/>
        </w:rPr>
        <w:t>性能检测，标准涉及《电工电子产品环境试验》、《灯具分布光度测量的一般要求》、《电磁兼容试验和测量技术静电放电抗扰度试验》、《灯的控制装置</w:t>
      </w:r>
      <w:r w:rsidRPr="004C0119">
        <w:rPr>
          <w:rFonts w:ascii="宋体" w:hAnsi="宋体" w:cs="宋体"/>
          <w:sz w:val="24"/>
          <w:szCs w:val="24"/>
        </w:rPr>
        <w:t xml:space="preserve"> </w:t>
      </w:r>
      <w:r w:rsidRPr="004C0119">
        <w:rPr>
          <w:rFonts w:ascii="宋体" w:hAnsi="宋体" w:cs="宋体" w:hint="eastAsia"/>
          <w:sz w:val="24"/>
          <w:szCs w:val="24"/>
        </w:rPr>
        <w:t>第</w:t>
      </w:r>
      <w:r w:rsidRPr="004C0119">
        <w:rPr>
          <w:rFonts w:ascii="宋体" w:hAnsi="宋体" w:cs="宋体"/>
          <w:sz w:val="24"/>
          <w:szCs w:val="24"/>
        </w:rPr>
        <w:t>1</w:t>
      </w:r>
      <w:r w:rsidRPr="004C0119">
        <w:rPr>
          <w:rFonts w:ascii="宋体" w:hAnsi="宋体" w:cs="宋体" w:hint="eastAsia"/>
          <w:sz w:val="24"/>
          <w:szCs w:val="24"/>
        </w:rPr>
        <w:t>部分</w:t>
      </w:r>
      <w:r w:rsidRPr="004C0119">
        <w:rPr>
          <w:rFonts w:ascii="宋体" w:hAnsi="宋体" w:cs="宋体"/>
          <w:sz w:val="24"/>
          <w:szCs w:val="24"/>
        </w:rPr>
        <w:t>:</w:t>
      </w:r>
      <w:r w:rsidRPr="004C0119">
        <w:rPr>
          <w:rFonts w:ascii="宋体" w:hAnsi="宋体" w:cs="宋体" w:hint="eastAsia"/>
          <w:sz w:val="24"/>
          <w:szCs w:val="24"/>
        </w:rPr>
        <w:t>一般要求和安全要求》等多种国际的、国家的或</w:t>
      </w:r>
      <w:r w:rsidRPr="004C0119">
        <w:rPr>
          <w:rFonts w:ascii="宋体" w:hAnsi="宋体" w:cs="宋体" w:hint="eastAsia"/>
          <w:sz w:val="24"/>
          <w:szCs w:val="24"/>
        </w:rPr>
        <w:lastRenderedPageBreak/>
        <w:t>区域的检测标准。</w:t>
      </w:r>
      <w:r>
        <w:rPr>
          <w:rFonts w:cs="宋体" w:hint="eastAsia"/>
          <w:sz w:val="24"/>
          <w:szCs w:val="24"/>
        </w:rPr>
        <w:t>本次公司通过</w:t>
      </w:r>
      <w:r>
        <w:rPr>
          <w:sz w:val="24"/>
          <w:szCs w:val="24"/>
        </w:rPr>
        <w:t>CNAS</w:t>
      </w:r>
      <w:r>
        <w:rPr>
          <w:rFonts w:cs="宋体" w:hint="eastAsia"/>
          <w:sz w:val="24"/>
          <w:szCs w:val="24"/>
        </w:rPr>
        <w:t>实验室认可，将为公司产品提供了以下竞争优势：</w:t>
      </w:r>
    </w:p>
    <w:p w:rsidR="00641786" w:rsidRPr="0076407F" w:rsidRDefault="00641786" w:rsidP="00FC1518">
      <w:pPr>
        <w:spacing w:line="360" w:lineRule="auto"/>
        <w:ind w:firstLineChars="200" w:firstLine="480"/>
        <w:rPr>
          <w:sz w:val="24"/>
          <w:szCs w:val="24"/>
        </w:rPr>
      </w:pPr>
      <w:r w:rsidRPr="0076407F">
        <w:rPr>
          <w:sz w:val="24"/>
          <w:szCs w:val="24"/>
        </w:rPr>
        <w:t>1</w:t>
      </w:r>
      <w:r w:rsidRPr="0076407F">
        <w:rPr>
          <w:rFonts w:cs="宋体" w:hint="eastAsia"/>
          <w:sz w:val="24"/>
          <w:szCs w:val="24"/>
        </w:rPr>
        <w:t>、缩短客户样品确认周期：检测中心在申请认可范围内提供的检测报告可以加盖</w:t>
      </w:r>
      <w:r w:rsidRPr="0076407F">
        <w:rPr>
          <w:sz w:val="24"/>
          <w:szCs w:val="24"/>
        </w:rPr>
        <w:t>CNAS</w:t>
      </w:r>
      <w:r w:rsidRPr="0076407F">
        <w:rPr>
          <w:rFonts w:cs="宋体" w:hint="eastAsia"/>
          <w:sz w:val="24"/>
          <w:szCs w:val="24"/>
        </w:rPr>
        <w:t>标志，缩短部分客户对公司产品的确认周期。</w:t>
      </w:r>
      <w:r w:rsidRPr="0076407F">
        <w:rPr>
          <w:sz w:val="24"/>
          <w:szCs w:val="24"/>
        </w:rPr>
        <w:t xml:space="preserve"> </w:t>
      </w:r>
    </w:p>
    <w:p w:rsidR="00641786" w:rsidRPr="0076407F" w:rsidRDefault="00641786" w:rsidP="00FC1518">
      <w:pPr>
        <w:spacing w:line="360" w:lineRule="auto"/>
        <w:ind w:firstLineChars="200" w:firstLine="480"/>
        <w:rPr>
          <w:sz w:val="24"/>
          <w:szCs w:val="24"/>
        </w:rPr>
      </w:pPr>
      <w:r w:rsidRPr="0076407F">
        <w:rPr>
          <w:sz w:val="24"/>
          <w:szCs w:val="24"/>
        </w:rPr>
        <w:t>2</w:t>
      </w:r>
      <w:r w:rsidRPr="0076407F">
        <w:rPr>
          <w:rFonts w:cs="宋体" w:hint="eastAsia"/>
          <w:sz w:val="24"/>
          <w:szCs w:val="24"/>
        </w:rPr>
        <w:t>、节省成本：认可范围内的检测报告可以替代部分第三方机构或组织的检测报告。</w:t>
      </w:r>
    </w:p>
    <w:p w:rsidR="00641786" w:rsidRPr="0076407F" w:rsidRDefault="00641786" w:rsidP="00FC1518">
      <w:pPr>
        <w:spacing w:line="360" w:lineRule="auto"/>
        <w:ind w:firstLineChars="200" w:firstLine="480"/>
        <w:rPr>
          <w:sz w:val="24"/>
          <w:szCs w:val="24"/>
        </w:rPr>
      </w:pPr>
      <w:r w:rsidRPr="0076407F">
        <w:rPr>
          <w:sz w:val="24"/>
          <w:szCs w:val="24"/>
        </w:rPr>
        <w:t>3</w:t>
      </w:r>
      <w:r w:rsidRPr="0076407F">
        <w:rPr>
          <w:rFonts w:cs="宋体" w:hint="eastAsia"/>
          <w:sz w:val="24"/>
          <w:szCs w:val="24"/>
        </w:rPr>
        <w:t>、专业技术：通过标准化的运作，将相关的技术标准要求快速融入，为公司产品的研发设计、生产制造和品质保证等提供更有力的技术保障，</w:t>
      </w:r>
      <w:r>
        <w:rPr>
          <w:rFonts w:cs="宋体" w:hint="eastAsia"/>
          <w:sz w:val="24"/>
          <w:szCs w:val="24"/>
        </w:rPr>
        <w:t>提高公司对产品质量的控制能力，提升</w:t>
      </w:r>
      <w:r w:rsidRPr="0076407F">
        <w:rPr>
          <w:rFonts w:cs="宋体" w:hint="eastAsia"/>
          <w:sz w:val="24"/>
          <w:szCs w:val="24"/>
        </w:rPr>
        <w:t>产品的竞争力。</w:t>
      </w:r>
      <w:r w:rsidRPr="0076407F">
        <w:rPr>
          <w:sz w:val="24"/>
          <w:szCs w:val="24"/>
        </w:rPr>
        <w:t xml:space="preserve"> </w:t>
      </w:r>
    </w:p>
    <w:p w:rsidR="00DC10CD" w:rsidRDefault="00641786" w:rsidP="00FC1518">
      <w:pPr>
        <w:spacing w:line="360" w:lineRule="auto"/>
        <w:ind w:firstLineChars="200" w:firstLine="480"/>
        <w:rPr>
          <w:rFonts w:cs="宋体"/>
          <w:sz w:val="24"/>
          <w:szCs w:val="24"/>
        </w:rPr>
      </w:pPr>
      <w:r w:rsidRPr="0076407F">
        <w:rPr>
          <w:sz w:val="24"/>
          <w:szCs w:val="24"/>
        </w:rPr>
        <w:t>4</w:t>
      </w:r>
      <w:r w:rsidRPr="0076407F">
        <w:rPr>
          <w:rFonts w:cs="宋体" w:hint="eastAsia"/>
          <w:sz w:val="24"/>
          <w:szCs w:val="24"/>
        </w:rPr>
        <w:t>、市场推广：可在认可项目范围内使用</w:t>
      </w:r>
      <w:r w:rsidR="00FC1518">
        <w:rPr>
          <w:rFonts w:cs="宋体" w:hint="eastAsia"/>
          <w:sz w:val="24"/>
          <w:szCs w:val="24"/>
        </w:rPr>
        <w:t>认可标志</w:t>
      </w:r>
      <w:r w:rsidR="003D0D5A" w:rsidRPr="003D0D5A">
        <w:rPr>
          <w:rFonts w:cs="宋体" w:hint="eastAsia"/>
          <w:sz w:val="24"/>
          <w:szCs w:val="24"/>
        </w:rPr>
        <w:t>，</w:t>
      </w:r>
      <w:r w:rsidRPr="0076407F">
        <w:rPr>
          <w:rFonts w:cs="宋体" w:hint="eastAsia"/>
          <w:sz w:val="24"/>
          <w:szCs w:val="24"/>
        </w:rPr>
        <w:t>向客户展示专业的技术能力，巩固客户信心和忠诚度，提升公司在</w:t>
      </w:r>
      <w:r w:rsidRPr="0076407F">
        <w:rPr>
          <w:sz w:val="24"/>
          <w:szCs w:val="24"/>
        </w:rPr>
        <w:t>LED</w:t>
      </w:r>
      <w:r w:rsidRPr="0076407F">
        <w:rPr>
          <w:rFonts w:cs="宋体" w:hint="eastAsia"/>
          <w:sz w:val="24"/>
          <w:szCs w:val="24"/>
        </w:rPr>
        <w:t>行业的影响力及品牌认知度，</w:t>
      </w:r>
      <w:r w:rsidR="00DC10CD">
        <w:rPr>
          <w:rFonts w:cs="宋体" w:hint="eastAsia"/>
          <w:sz w:val="24"/>
          <w:szCs w:val="24"/>
        </w:rPr>
        <w:t>有助于</w:t>
      </w:r>
      <w:r>
        <w:rPr>
          <w:rFonts w:cs="宋体" w:hint="eastAsia"/>
          <w:sz w:val="24"/>
          <w:szCs w:val="24"/>
        </w:rPr>
        <w:t>公司开拓</w:t>
      </w:r>
      <w:r w:rsidR="00E22A9D">
        <w:rPr>
          <w:rFonts w:cs="宋体" w:hint="eastAsia"/>
          <w:sz w:val="24"/>
          <w:szCs w:val="24"/>
        </w:rPr>
        <w:t>国内</w:t>
      </w:r>
      <w:r>
        <w:rPr>
          <w:rFonts w:cs="宋体" w:hint="eastAsia"/>
          <w:sz w:val="24"/>
          <w:szCs w:val="24"/>
        </w:rPr>
        <w:t>和</w:t>
      </w:r>
      <w:r w:rsidR="00E22A9D">
        <w:rPr>
          <w:rFonts w:cs="宋体" w:hint="eastAsia"/>
          <w:sz w:val="24"/>
          <w:szCs w:val="24"/>
        </w:rPr>
        <w:t>国际</w:t>
      </w:r>
      <w:r>
        <w:rPr>
          <w:rFonts w:cs="宋体" w:hint="eastAsia"/>
          <w:sz w:val="24"/>
          <w:szCs w:val="24"/>
        </w:rPr>
        <w:t>市场</w:t>
      </w:r>
      <w:r w:rsidR="00E52AA3">
        <w:rPr>
          <w:rFonts w:cs="宋体" w:hint="eastAsia"/>
          <w:sz w:val="24"/>
          <w:szCs w:val="24"/>
        </w:rPr>
        <w:t>，获取更多</w:t>
      </w:r>
      <w:r w:rsidR="00DC10CD">
        <w:rPr>
          <w:rFonts w:cs="宋体" w:hint="eastAsia"/>
          <w:sz w:val="24"/>
          <w:szCs w:val="24"/>
        </w:rPr>
        <w:t>市场机会。</w:t>
      </w:r>
      <w:r w:rsidR="00DC10CD">
        <w:rPr>
          <w:rFonts w:cs="宋体" w:hint="eastAsia"/>
          <w:sz w:val="24"/>
          <w:szCs w:val="24"/>
        </w:rPr>
        <w:t xml:space="preserve"> </w:t>
      </w:r>
    </w:p>
    <w:p w:rsidR="00641786" w:rsidRDefault="00641786" w:rsidP="00FC1518">
      <w:pPr>
        <w:spacing w:line="360" w:lineRule="auto"/>
        <w:ind w:firstLineChars="200" w:firstLine="480"/>
        <w:rPr>
          <w:sz w:val="24"/>
          <w:szCs w:val="24"/>
        </w:rPr>
      </w:pPr>
      <w:r>
        <w:rPr>
          <w:rFonts w:cs="宋体" w:hint="eastAsia"/>
          <w:sz w:val="24"/>
          <w:szCs w:val="24"/>
        </w:rPr>
        <w:t>本次公司获得</w:t>
      </w:r>
      <w:r>
        <w:rPr>
          <w:sz w:val="24"/>
          <w:szCs w:val="24"/>
        </w:rPr>
        <w:t>CNAS</w:t>
      </w:r>
      <w:r>
        <w:rPr>
          <w:rFonts w:cs="宋体" w:hint="eastAsia"/>
          <w:sz w:val="24"/>
          <w:szCs w:val="24"/>
        </w:rPr>
        <w:t>认可，标志着公司在实验室检测和管理方面的能力又迈出了实质的一步，对公司的研发能力、产品性能与品牌</w:t>
      </w:r>
      <w:r w:rsidR="00FC1518">
        <w:rPr>
          <w:rFonts w:cs="宋体" w:hint="eastAsia"/>
          <w:sz w:val="24"/>
          <w:szCs w:val="24"/>
        </w:rPr>
        <w:t>提升将</w:t>
      </w:r>
      <w:r>
        <w:rPr>
          <w:rFonts w:cs="宋体" w:hint="eastAsia"/>
          <w:sz w:val="24"/>
          <w:szCs w:val="24"/>
        </w:rPr>
        <w:t>产生积极的影响</w:t>
      </w:r>
      <w:r w:rsidR="00FC1518">
        <w:rPr>
          <w:rFonts w:cs="宋体" w:hint="eastAsia"/>
          <w:sz w:val="24"/>
          <w:szCs w:val="24"/>
        </w:rPr>
        <w:t>，在短期内不会对公司</w:t>
      </w:r>
      <w:r w:rsidR="00E52AA3">
        <w:rPr>
          <w:rFonts w:cs="宋体" w:hint="eastAsia"/>
          <w:sz w:val="24"/>
          <w:szCs w:val="24"/>
        </w:rPr>
        <w:t>的</w:t>
      </w:r>
      <w:r w:rsidR="00FC1518">
        <w:rPr>
          <w:rFonts w:cs="宋体" w:hint="eastAsia"/>
          <w:sz w:val="24"/>
          <w:szCs w:val="24"/>
        </w:rPr>
        <w:t>生产经营造成重大影响。</w:t>
      </w:r>
    </w:p>
    <w:p w:rsidR="00641786" w:rsidRPr="00FC1518" w:rsidRDefault="00641786" w:rsidP="00FC3AF4">
      <w:pPr>
        <w:spacing w:line="360" w:lineRule="auto"/>
        <w:rPr>
          <w:sz w:val="24"/>
          <w:szCs w:val="24"/>
        </w:rPr>
      </w:pPr>
    </w:p>
    <w:p w:rsidR="00641786" w:rsidRDefault="00641786" w:rsidP="00EF34E4">
      <w:pPr>
        <w:spacing w:line="360" w:lineRule="auto"/>
        <w:ind w:firstLineChars="177" w:firstLine="425"/>
        <w:rPr>
          <w:sz w:val="24"/>
          <w:szCs w:val="24"/>
        </w:rPr>
      </w:pPr>
      <w:r>
        <w:rPr>
          <w:rFonts w:cs="宋体" w:hint="eastAsia"/>
          <w:sz w:val="24"/>
          <w:szCs w:val="24"/>
        </w:rPr>
        <w:t>特此公告。</w:t>
      </w:r>
    </w:p>
    <w:p w:rsidR="00641786" w:rsidRDefault="00641786" w:rsidP="00FC1518">
      <w:pPr>
        <w:spacing w:line="360" w:lineRule="auto"/>
        <w:ind w:firstLineChars="300" w:firstLine="720"/>
        <w:jc w:val="right"/>
        <w:rPr>
          <w:sz w:val="24"/>
          <w:szCs w:val="24"/>
        </w:rPr>
      </w:pPr>
      <w:r>
        <w:rPr>
          <w:rFonts w:cs="宋体" w:hint="eastAsia"/>
          <w:sz w:val="24"/>
          <w:szCs w:val="24"/>
        </w:rPr>
        <w:t>佛山市国星光电股份有限公司</w:t>
      </w:r>
    </w:p>
    <w:p w:rsidR="00641786" w:rsidRDefault="00641786" w:rsidP="00FC1518">
      <w:pPr>
        <w:spacing w:line="360" w:lineRule="auto"/>
        <w:ind w:firstLineChars="300" w:firstLine="720"/>
        <w:jc w:val="center"/>
        <w:rPr>
          <w:sz w:val="24"/>
          <w:szCs w:val="24"/>
        </w:rPr>
      </w:pPr>
      <w:r>
        <w:rPr>
          <w:sz w:val="24"/>
          <w:szCs w:val="24"/>
        </w:rPr>
        <w:t xml:space="preserve">                                     </w:t>
      </w:r>
      <w:r>
        <w:rPr>
          <w:rFonts w:cs="宋体" w:hint="eastAsia"/>
          <w:sz w:val="24"/>
          <w:szCs w:val="24"/>
        </w:rPr>
        <w:t>董事会</w:t>
      </w:r>
    </w:p>
    <w:p w:rsidR="00641786" w:rsidRPr="00726E38" w:rsidRDefault="00641786" w:rsidP="00FC1518">
      <w:pPr>
        <w:spacing w:line="360" w:lineRule="auto"/>
        <w:ind w:firstLineChars="300" w:firstLine="720"/>
        <w:jc w:val="center"/>
        <w:rPr>
          <w:sz w:val="24"/>
          <w:szCs w:val="24"/>
        </w:rPr>
      </w:pPr>
      <w:r>
        <w:rPr>
          <w:sz w:val="24"/>
          <w:szCs w:val="24"/>
        </w:rPr>
        <w:t xml:space="preserve">                                     2016</w:t>
      </w:r>
      <w:r>
        <w:rPr>
          <w:rFonts w:cs="宋体" w:hint="eastAsia"/>
          <w:sz w:val="24"/>
          <w:szCs w:val="24"/>
        </w:rPr>
        <w:t>年</w:t>
      </w:r>
      <w:r>
        <w:rPr>
          <w:sz w:val="24"/>
          <w:szCs w:val="24"/>
        </w:rPr>
        <w:t>12</w:t>
      </w:r>
      <w:r>
        <w:rPr>
          <w:rFonts w:cs="宋体" w:hint="eastAsia"/>
          <w:sz w:val="24"/>
          <w:szCs w:val="24"/>
        </w:rPr>
        <w:t>月</w:t>
      </w:r>
      <w:r>
        <w:rPr>
          <w:sz w:val="24"/>
          <w:szCs w:val="24"/>
        </w:rPr>
        <w:t>17</w:t>
      </w:r>
      <w:r>
        <w:rPr>
          <w:rFonts w:cs="宋体" w:hint="eastAsia"/>
          <w:sz w:val="24"/>
          <w:szCs w:val="24"/>
        </w:rPr>
        <w:t>日</w:t>
      </w:r>
    </w:p>
    <w:sectPr w:rsidR="00641786" w:rsidRPr="00726E38" w:rsidSect="00441D28">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397" w:rsidRDefault="00296397" w:rsidP="00726E38">
      <w:r>
        <w:separator/>
      </w:r>
    </w:p>
  </w:endnote>
  <w:endnote w:type="continuationSeparator" w:id="0">
    <w:p w:rsidR="00296397" w:rsidRDefault="00296397" w:rsidP="00726E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397" w:rsidRDefault="00296397" w:rsidP="00726E38">
      <w:r>
        <w:separator/>
      </w:r>
    </w:p>
  </w:footnote>
  <w:footnote w:type="continuationSeparator" w:id="0">
    <w:p w:rsidR="00296397" w:rsidRDefault="00296397" w:rsidP="00726E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6E38"/>
    <w:rsid w:val="000019CB"/>
    <w:rsid w:val="001160A4"/>
    <w:rsid w:val="00180126"/>
    <w:rsid w:val="001A29F7"/>
    <w:rsid w:val="001D64C1"/>
    <w:rsid w:val="00286A19"/>
    <w:rsid w:val="00296397"/>
    <w:rsid w:val="00327742"/>
    <w:rsid w:val="003A6A45"/>
    <w:rsid w:val="003C0A12"/>
    <w:rsid w:val="003D0D5A"/>
    <w:rsid w:val="003D329A"/>
    <w:rsid w:val="003E43AB"/>
    <w:rsid w:val="003E7445"/>
    <w:rsid w:val="00421944"/>
    <w:rsid w:val="004319F7"/>
    <w:rsid w:val="00441D28"/>
    <w:rsid w:val="0049057E"/>
    <w:rsid w:val="004C0119"/>
    <w:rsid w:val="004D4676"/>
    <w:rsid w:val="004E220D"/>
    <w:rsid w:val="005169C9"/>
    <w:rsid w:val="006021B3"/>
    <w:rsid w:val="00641786"/>
    <w:rsid w:val="006770FC"/>
    <w:rsid w:val="00726E38"/>
    <w:rsid w:val="0076407F"/>
    <w:rsid w:val="00792F7B"/>
    <w:rsid w:val="007A4258"/>
    <w:rsid w:val="008121C0"/>
    <w:rsid w:val="00823262"/>
    <w:rsid w:val="00897BD4"/>
    <w:rsid w:val="008A33C9"/>
    <w:rsid w:val="008E2AEC"/>
    <w:rsid w:val="008E6928"/>
    <w:rsid w:val="008F5DE2"/>
    <w:rsid w:val="009008D7"/>
    <w:rsid w:val="00924662"/>
    <w:rsid w:val="0099108C"/>
    <w:rsid w:val="009B4608"/>
    <w:rsid w:val="009E2BA6"/>
    <w:rsid w:val="00A353EE"/>
    <w:rsid w:val="00AE01EF"/>
    <w:rsid w:val="00AF587F"/>
    <w:rsid w:val="00AF660A"/>
    <w:rsid w:val="00CB16FA"/>
    <w:rsid w:val="00CB76C1"/>
    <w:rsid w:val="00D77701"/>
    <w:rsid w:val="00DC10CD"/>
    <w:rsid w:val="00E00E99"/>
    <w:rsid w:val="00E2192D"/>
    <w:rsid w:val="00E22A9D"/>
    <w:rsid w:val="00E26C12"/>
    <w:rsid w:val="00E32984"/>
    <w:rsid w:val="00E45BB7"/>
    <w:rsid w:val="00E52AA3"/>
    <w:rsid w:val="00EB3010"/>
    <w:rsid w:val="00EF34E4"/>
    <w:rsid w:val="00F53DCA"/>
    <w:rsid w:val="00FC1518"/>
    <w:rsid w:val="00FC3A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E3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26E3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726E38"/>
    <w:rPr>
      <w:sz w:val="18"/>
      <w:szCs w:val="18"/>
    </w:rPr>
  </w:style>
  <w:style w:type="paragraph" w:styleId="a4">
    <w:name w:val="footer"/>
    <w:basedOn w:val="a"/>
    <w:link w:val="Char0"/>
    <w:uiPriority w:val="99"/>
    <w:semiHidden/>
    <w:rsid w:val="00726E3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726E38"/>
    <w:rPr>
      <w:sz w:val="18"/>
      <w:szCs w:val="18"/>
    </w:rPr>
  </w:style>
  <w:style w:type="paragraph" w:styleId="a5">
    <w:name w:val="Balloon Text"/>
    <w:basedOn w:val="a"/>
    <w:link w:val="Char1"/>
    <w:uiPriority w:val="99"/>
    <w:semiHidden/>
    <w:rsid w:val="00E26C12"/>
    <w:rPr>
      <w:sz w:val="18"/>
      <w:szCs w:val="18"/>
    </w:rPr>
  </w:style>
  <w:style w:type="character" w:customStyle="1" w:styleId="Char1">
    <w:name w:val="批注框文本 Char"/>
    <w:basedOn w:val="a0"/>
    <w:link w:val="a5"/>
    <w:uiPriority w:val="99"/>
    <w:semiHidden/>
    <w:rsid w:val="003B6DE6"/>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1099</Characters>
  <Application>Microsoft Office Word</Application>
  <DocSecurity>0</DocSecurity>
  <Lines>9</Lines>
  <Paragraphs>2</Paragraphs>
  <ScaleCrop>false</ScaleCrop>
  <Company>Microsoft</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股票代码：002449        股票简称：国星光电           公告编号：2016-059</dc:title>
  <dc:creator>AutoBVT</dc:creator>
  <cp:lastModifiedBy>AutoBVT</cp:lastModifiedBy>
  <cp:revision>2</cp:revision>
  <dcterms:created xsi:type="dcterms:W3CDTF">2016-12-16T07:17:00Z</dcterms:created>
  <dcterms:modified xsi:type="dcterms:W3CDTF">2016-12-16T07:17:00Z</dcterms:modified>
</cp:coreProperties>
</file>